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C7" w:rsidRPr="00365FC7" w:rsidRDefault="00365FC7" w:rsidP="00365FC7">
      <w:pPr>
        <w:shd w:val="clear" w:color="auto" w:fill="FFFFFF"/>
        <w:spacing w:after="150" w:line="300" w:lineRule="atLeast"/>
        <w:jc w:val="center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65FC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GAAP Basics</w:t>
      </w:r>
    </w:p>
    <w:p w:rsidR="00365FC7" w:rsidRPr="00365FC7" w:rsidRDefault="00365FC7" w:rsidP="00365FC7">
      <w:pPr>
        <w:shd w:val="clear" w:color="auto" w:fill="FFFFFF"/>
        <w:spacing w:after="150"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65FC7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</w:rPr>
        <w:t>The Four Basic Assumptions of Accounting</w:t>
      </w:r>
    </w:p>
    <w:p w:rsidR="00365FC7" w:rsidRPr="00365FC7" w:rsidRDefault="00365FC7" w:rsidP="00365F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65FC7">
        <w:rPr>
          <w:rFonts w:ascii="Helvetica Neue" w:eastAsia="Times New Roman" w:hAnsi="Helvetica Neue" w:cs="Times New Roman"/>
          <w:b/>
          <w:color w:val="333333"/>
          <w:sz w:val="21"/>
          <w:szCs w:val="21"/>
        </w:rPr>
        <w:t>Economic or Separate Entity</w:t>
      </w:r>
      <w:r w:rsidRPr="00365FC7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: The </w:t>
      </w:r>
      <w:proofErr w:type="gramStart"/>
      <w:r w:rsidRPr="00365FC7">
        <w:rPr>
          <w:rFonts w:ascii="Helvetica Neue" w:eastAsia="Times New Roman" w:hAnsi="Helvetica Neue" w:cs="Times New Roman"/>
          <w:color w:val="333333"/>
          <w:sz w:val="21"/>
          <w:szCs w:val="21"/>
        </w:rPr>
        <w:t>company</w:t>
      </w:r>
      <w:proofErr w:type="gramEnd"/>
      <w:r w:rsidRPr="00365FC7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is treated as a separate economic entity for accounting purposes, even if it isn't a separate legal entity.</w:t>
      </w:r>
    </w:p>
    <w:p w:rsidR="00365FC7" w:rsidRPr="00365FC7" w:rsidRDefault="00365FC7" w:rsidP="00365F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65FC7">
        <w:rPr>
          <w:rFonts w:ascii="Helvetica Neue" w:eastAsia="Times New Roman" w:hAnsi="Helvetica Neue" w:cs="Times New Roman"/>
          <w:b/>
          <w:color w:val="333333"/>
          <w:sz w:val="21"/>
          <w:szCs w:val="21"/>
        </w:rPr>
        <w:t>Monetary Unit:</w:t>
      </w:r>
      <w:r w:rsidRPr="00365FC7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The only business transactions recorded </w:t>
      </w:r>
      <w:proofErr w:type="gramStart"/>
      <w:r w:rsidRPr="00365FC7">
        <w:rPr>
          <w:rFonts w:ascii="Helvetica Neue" w:eastAsia="Times New Roman" w:hAnsi="Helvetica Neue" w:cs="Times New Roman"/>
          <w:color w:val="333333"/>
          <w:sz w:val="21"/>
          <w:szCs w:val="21"/>
        </w:rPr>
        <w:t>are</w:t>
      </w:r>
      <w:proofErr w:type="gramEnd"/>
      <w:r w:rsidRPr="00365FC7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those in financial terms (dollars and cents in the U.S.).</w:t>
      </w:r>
    </w:p>
    <w:p w:rsidR="00365FC7" w:rsidRPr="00365FC7" w:rsidRDefault="00365FC7" w:rsidP="00365F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proofErr w:type="gramStart"/>
      <w:r w:rsidRPr="00365FC7">
        <w:rPr>
          <w:rFonts w:ascii="Helvetica Neue" w:eastAsia="Times New Roman" w:hAnsi="Helvetica Neue" w:cs="Times New Roman"/>
          <w:b/>
          <w:color w:val="333333"/>
          <w:sz w:val="21"/>
          <w:szCs w:val="21"/>
        </w:rPr>
        <w:t>Time Period</w:t>
      </w:r>
      <w:proofErr w:type="gramEnd"/>
      <w:r w:rsidRPr="00365FC7">
        <w:rPr>
          <w:rFonts w:ascii="Helvetica Neue" w:eastAsia="Times New Roman" w:hAnsi="Helvetica Neue" w:cs="Times New Roman"/>
          <w:b/>
          <w:color w:val="333333"/>
          <w:sz w:val="21"/>
          <w:szCs w:val="21"/>
        </w:rPr>
        <w:t>:</w:t>
      </w:r>
      <w:r w:rsidRPr="00365FC7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Financial reports cover a specific period of time.</w:t>
      </w:r>
    </w:p>
    <w:p w:rsidR="00365FC7" w:rsidRPr="00365FC7" w:rsidRDefault="00365FC7" w:rsidP="00365F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65FC7">
        <w:rPr>
          <w:rFonts w:ascii="Helvetica Neue" w:eastAsia="Times New Roman" w:hAnsi="Helvetica Neue" w:cs="Times New Roman"/>
          <w:b/>
          <w:color w:val="333333"/>
          <w:sz w:val="21"/>
          <w:szCs w:val="21"/>
        </w:rPr>
        <w:t>Going concern</w:t>
      </w:r>
      <w:r w:rsidRPr="00365FC7">
        <w:rPr>
          <w:rFonts w:ascii="Helvetica Neue" w:eastAsia="Times New Roman" w:hAnsi="Helvetica Neue" w:cs="Times New Roman"/>
          <w:color w:val="333333"/>
          <w:sz w:val="21"/>
          <w:szCs w:val="21"/>
        </w:rPr>
        <w:t>: Financial reporting assumes, unless otherwise known, that the business will continue operating indefinitely.</w:t>
      </w:r>
    </w:p>
    <w:p w:rsidR="00365FC7" w:rsidRPr="00365FC7" w:rsidRDefault="00365FC7" w:rsidP="00365FC7">
      <w:pPr>
        <w:shd w:val="clear" w:color="auto" w:fill="FFFFFF"/>
        <w:spacing w:after="150"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65FC7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</w:rPr>
        <w:t>The Four Principles of Accounting</w:t>
      </w:r>
    </w:p>
    <w:p w:rsidR="00365FC7" w:rsidRPr="00365FC7" w:rsidRDefault="00365FC7" w:rsidP="00365F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65FC7">
        <w:rPr>
          <w:rFonts w:ascii="Helvetica Neue" w:eastAsia="Times New Roman" w:hAnsi="Helvetica Neue" w:cs="Times New Roman"/>
          <w:b/>
          <w:color w:val="333333"/>
          <w:sz w:val="21"/>
          <w:szCs w:val="21"/>
        </w:rPr>
        <w:t>Historical Cost:</w:t>
      </w:r>
      <w:r w:rsidRPr="00365FC7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Initial recording of financial transactions must be at their original cash equivalent cost.</w:t>
      </w:r>
    </w:p>
    <w:p w:rsidR="00365FC7" w:rsidRPr="00365FC7" w:rsidRDefault="00365FC7" w:rsidP="00365F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65FC7">
        <w:rPr>
          <w:rFonts w:ascii="Helvetica Neue" w:eastAsia="Times New Roman" w:hAnsi="Helvetica Neue" w:cs="Times New Roman"/>
          <w:b/>
          <w:color w:val="333333"/>
          <w:sz w:val="21"/>
          <w:szCs w:val="21"/>
        </w:rPr>
        <w:t>Full Disclosure:</w:t>
      </w:r>
      <w:r w:rsidRPr="00365FC7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Financial statements contain enough information that they are </w:t>
      </w:r>
      <w:proofErr w:type="gramStart"/>
      <w:r w:rsidRPr="00365FC7">
        <w:rPr>
          <w:rFonts w:ascii="Helvetica Neue" w:eastAsia="Times New Roman" w:hAnsi="Helvetica Neue" w:cs="Times New Roman"/>
          <w:color w:val="333333"/>
          <w:sz w:val="21"/>
          <w:szCs w:val="21"/>
        </w:rPr>
        <w:t>not misleading</w:t>
      </w:r>
      <w:proofErr w:type="gramEnd"/>
      <w:r w:rsidRPr="00365FC7">
        <w:rPr>
          <w:rFonts w:ascii="Helvetica Neue" w:eastAsia="Times New Roman" w:hAnsi="Helvetica Neue" w:cs="Times New Roman"/>
          <w:color w:val="333333"/>
          <w:sz w:val="21"/>
          <w:szCs w:val="21"/>
        </w:rPr>
        <w:t>.</w:t>
      </w:r>
    </w:p>
    <w:p w:rsidR="00365FC7" w:rsidRPr="00365FC7" w:rsidRDefault="00365FC7" w:rsidP="00365F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65FC7">
        <w:rPr>
          <w:rFonts w:ascii="Helvetica Neue" w:eastAsia="Times New Roman" w:hAnsi="Helvetica Neue" w:cs="Times New Roman"/>
          <w:b/>
          <w:color w:val="333333"/>
          <w:sz w:val="21"/>
          <w:szCs w:val="21"/>
        </w:rPr>
        <w:t>Revenue Recognition</w:t>
      </w:r>
      <w:r w:rsidRPr="00365FC7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: A company records revenue in the accounting period when services are completed or goods </w:t>
      </w:r>
      <w:proofErr w:type="gramStart"/>
      <w:r w:rsidRPr="00365FC7">
        <w:rPr>
          <w:rFonts w:ascii="Helvetica Neue" w:eastAsia="Times New Roman" w:hAnsi="Helvetica Neue" w:cs="Times New Roman"/>
          <w:color w:val="333333"/>
          <w:sz w:val="21"/>
          <w:szCs w:val="21"/>
        </w:rPr>
        <w:t>are delivered</w:t>
      </w:r>
      <w:proofErr w:type="gramEnd"/>
      <w:r w:rsidRPr="00365FC7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to the customer, not when the customer makes payment.</w:t>
      </w:r>
    </w:p>
    <w:p w:rsidR="00365FC7" w:rsidRPr="00365FC7" w:rsidRDefault="00365FC7" w:rsidP="00365F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65FC7">
        <w:rPr>
          <w:rFonts w:ascii="Helvetica Neue" w:eastAsia="Times New Roman" w:hAnsi="Helvetica Neue" w:cs="Times New Roman"/>
          <w:b/>
          <w:color w:val="333333"/>
          <w:sz w:val="21"/>
          <w:szCs w:val="21"/>
        </w:rPr>
        <w:t>Matching</w:t>
      </w:r>
      <w:r w:rsidRPr="00365FC7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: A company records expenses in the accounting period in which it helped create revenue, not when payment </w:t>
      </w:r>
      <w:proofErr w:type="gramStart"/>
      <w:r w:rsidRPr="00365FC7">
        <w:rPr>
          <w:rFonts w:ascii="Helvetica Neue" w:eastAsia="Times New Roman" w:hAnsi="Helvetica Neue" w:cs="Times New Roman"/>
          <w:color w:val="333333"/>
          <w:sz w:val="21"/>
          <w:szCs w:val="21"/>
        </w:rPr>
        <w:t>was made</w:t>
      </w:r>
      <w:proofErr w:type="gramEnd"/>
      <w:r w:rsidRPr="00365FC7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for the expenses.</w:t>
      </w:r>
    </w:p>
    <w:p w:rsidR="00365FC7" w:rsidRPr="00365FC7" w:rsidRDefault="00365FC7" w:rsidP="00365FC7">
      <w:pPr>
        <w:shd w:val="clear" w:color="auto" w:fill="FFFFFF"/>
        <w:spacing w:after="150"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65FC7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</w:rPr>
        <w:t>The Four Constraints of Accounting</w:t>
      </w:r>
    </w:p>
    <w:p w:rsidR="00365FC7" w:rsidRPr="00365FC7" w:rsidRDefault="00365FC7" w:rsidP="00365F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65FC7">
        <w:rPr>
          <w:rFonts w:ascii="Helvetica Neue" w:eastAsia="Times New Roman" w:hAnsi="Helvetica Neue" w:cs="Times New Roman"/>
          <w:b/>
          <w:color w:val="333333"/>
          <w:sz w:val="21"/>
          <w:szCs w:val="21"/>
        </w:rPr>
        <w:t>Materiality</w:t>
      </w:r>
      <w:r w:rsidRPr="00365FC7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: Should purchases of assets be expensed or depreciated? Theoretically, an asset expected to last four years </w:t>
      </w:r>
      <w:proofErr w:type="gramStart"/>
      <w:r w:rsidRPr="00365FC7">
        <w:rPr>
          <w:rFonts w:ascii="Helvetica Neue" w:eastAsia="Times New Roman" w:hAnsi="Helvetica Neue" w:cs="Times New Roman"/>
          <w:color w:val="333333"/>
          <w:sz w:val="21"/>
          <w:szCs w:val="21"/>
        </w:rPr>
        <w:t>would be depreciated</w:t>
      </w:r>
      <w:proofErr w:type="gramEnd"/>
      <w:r w:rsidRPr="00365FC7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over four years. However, if the asset cost is immaterial, for example $30, expensing the $30 may be acceptable.</w:t>
      </w:r>
    </w:p>
    <w:p w:rsidR="00365FC7" w:rsidRPr="00365FC7" w:rsidRDefault="00365FC7" w:rsidP="00365F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65FC7">
        <w:rPr>
          <w:rFonts w:ascii="Helvetica Neue" w:eastAsia="Times New Roman" w:hAnsi="Helvetica Neue" w:cs="Times New Roman"/>
          <w:b/>
          <w:color w:val="333333"/>
          <w:sz w:val="21"/>
          <w:szCs w:val="21"/>
        </w:rPr>
        <w:t>Conservatism</w:t>
      </w:r>
      <w:r w:rsidRPr="00365FC7">
        <w:rPr>
          <w:rFonts w:ascii="Helvetica Neue" w:eastAsia="Times New Roman" w:hAnsi="Helvetica Neue" w:cs="Times New Roman"/>
          <w:color w:val="333333"/>
          <w:sz w:val="21"/>
          <w:szCs w:val="21"/>
        </w:rPr>
        <w:t>: If a company could equally use more than one accounting method, the company should use the one that affects the financial statements in the least favorable immediate way.</w:t>
      </w:r>
    </w:p>
    <w:p w:rsidR="00365FC7" w:rsidRPr="00365FC7" w:rsidRDefault="00365FC7" w:rsidP="00365F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65FC7">
        <w:rPr>
          <w:rFonts w:ascii="Helvetica Neue" w:eastAsia="Times New Roman" w:hAnsi="Helvetica Neue" w:cs="Times New Roman"/>
          <w:b/>
          <w:color w:val="333333"/>
          <w:sz w:val="21"/>
          <w:szCs w:val="21"/>
        </w:rPr>
        <w:t>Cost-Benefit</w:t>
      </w:r>
      <w:r w:rsidRPr="00365FC7">
        <w:rPr>
          <w:rFonts w:ascii="Helvetica Neue" w:eastAsia="Times New Roman" w:hAnsi="Helvetica Neue" w:cs="Times New Roman"/>
          <w:color w:val="333333"/>
          <w:sz w:val="21"/>
          <w:szCs w:val="21"/>
        </w:rPr>
        <w:t>: Cost-benefit analysis compares the outflows of resources needed to create additional inflows of resources. The benefits should outweigh the costs.</w:t>
      </w:r>
    </w:p>
    <w:p w:rsidR="007D565A" w:rsidRDefault="00365FC7" w:rsidP="008F7A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</w:pPr>
      <w:r w:rsidRPr="00365FC7">
        <w:rPr>
          <w:rFonts w:ascii="Helvetica Neue" w:eastAsia="Times New Roman" w:hAnsi="Helvetica Neue" w:cs="Times New Roman"/>
          <w:b/>
          <w:color w:val="333333"/>
          <w:sz w:val="21"/>
          <w:szCs w:val="21"/>
        </w:rPr>
        <w:t>Industry Practice</w:t>
      </w:r>
      <w:r w:rsidRPr="00365FC7">
        <w:rPr>
          <w:rFonts w:ascii="Helvetica Neue" w:eastAsia="Times New Roman" w:hAnsi="Helvetica Neue" w:cs="Times New Roman"/>
          <w:color w:val="333333"/>
          <w:sz w:val="21"/>
          <w:szCs w:val="21"/>
        </w:rPr>
        <w:t>: Some industries have unique requirements, and companies in those industries can follow standard industry practices.</w:t>
      </w:r>
      <w:bookmarkStart w:id="0" w:name="_GoBack"/>
      <w:bookmarkEnd w:id="0"/>
    </w:p>
    <w:sectPr w:rsidR="007D5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9C9"/>
    <w:multiLevelType w:val="multilevel"/>
    <w:tmpl w:val="E45A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81D0C"/>
    <w:multiLevelType w:val="multilevel"/>
    <w:tmpl w:val="FEA2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992E5F"/>
    <w:multiLevelType w:val="multilevel"/>
    <w:tmpl w:val="4B54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00EEB"/>
    <w:multiLevelType w:val="multilevel"/>
    <w:tmpl w:val="22AE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C7"/>
    <w:rsid w:val="001318C4"/>
    <w:rsid w:val="00365FC7"/>
    <w:rsid w:val="007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E11A5-B75A-458F-8815-7CE6379A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5FC7"/>
    <w:rPr>
      <w:b/>
      <w:bCs/>
    </w:rPr>
  </w:style>
  <w:style w:type="character" w:styleId="Emphasis">
    <w:name w:val="Emphasis"/>
    <w:basedOn w:val="DefaultParagraphFont"/>
    <w:uiPriority w:val="20"/>
    <w:qFormat/>
    <w:rsid w:val="00365F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Steward</dc:creator>
  <cp:keywords/>
  <dc:description/>
  <cp:lastModifiedBy>Jocelyn Steward</cp:lastModifiedBy>
  <cp:revision>1</cp:revision>
  <dcterms:created xsi:type="dcterms:W3CDTF">2016-01-20T15:32:00Z</dcterms:created>
  <dcterms:modified xsi:type="dcterms:W3CDTF">2016-01-20T15:34:00Z</dcterms:modified>
</cp:coreProperties>
</file>